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D931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410"/>
        <w:gridCol w:w="7938"/>
        <w:gridCol w:w="1985"/>
        <w:gridCol w:w="1359"/>
      </w:tblGrid>
      <w:tr w:rsidR="00A06425" w:rsidRPr="00A06425" w14:paraId="6802E9B1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448BF1A6" w14:textId="2E1F0F46" w:rsidR="00390257" w:rsidRPr="00390257" w:rsidRDefault="00A06425" w:rsidP="00390257">
            <w:pPr>
              <w:spacing w:before="120"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90257" w:rsidRPr="00390257">
              <w:rPr>
                <w:rFonts w:eastAsiaTheme="minorEastAsia" w:cs="Arial"/>
                <w:szCs w:val="20"/>
              </w:rPr>
              <w:t xml:space="preserve"> </w:t>
            </w:r>
            <w:r w:rsidR="00390257" w:rsidRPr="00390257">
              <w:rPr>
                <w:rFonts w:eastAsiaTheme="minorEastAsia" w:cs="Arial"/>
                <w:b/>
                <w:bCs/>
                <w:i/>
                <w:iCs/>
                <w:szCs w:val="20"/>
              </w:rPr>
              <w:t>projekt</w:t>
            </w:r>
            <w:r w:rsidR="00390257" w:rsidRPr="00390257">
              <w:rPr>
                <w:rFonts w:eastAsiaTheme="minorEastAsia" w:cs="Arial"/>
                <w:b/>
                <w:bCs/>
                <w:szCs w:val="20"/>
              </w:rPr>
              <w:t xml:space="preserve"> </w:t>
            </w:r>
            <w:r w:rsidR="00390257" w:rsidRPr="0039025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rozporządzeni</w:t>
            </w:r>
            <w:r w:rsidR="0039025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</w:t>
            </w:r>
            <w:r w:rsidR="00390257" w:rsidRPr="0039025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Ministra Rozwoju i Technologii</w:t>
            </w:r>
            <w:r w:rsidR="00390257" w:rsidRPr="00390257">
              <w:rPr>
                <w:rFonts w:ascii="Times" w:eastAsiaTheme="minorEastAsia" w:hAnsi="Times" w:cs="Arial"/>
                <w:b/>
                <w:bCs/>
              </w:rPr>
              <w:t xml:space="preserve"> </w:t>
            </w:r>
            <w:r w:rsidR="00390257" w:rsidRPr="0039025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zmieniające</w:t>
            </w:r>
            <w:r w:rsidR="0039025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go</w:t>
            </w:r>
            <w:r w:rsidR="00390257" w:rsidRPr="0039025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rozporządzenie w sprawie ewidencji gruntów i budynków</w:t>
            </w:r>
          </w:p>
          <w:p w14:paraId="3A9E5A81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A06425" w:rsidRPr="00A06425" w14:paraId="22DD36F2" w14:textId="77777777" w:rsidTr="00B31A45">
        <w:tc>
          <w:tcPr>
            <w:tcW w:w="562" w:type="dxa"/>
            <w:shd w:val="clear" w:color="auto" w:fill="auto"/>
            <w:vAlign w:val="center"/>
          </w:tcPr>
          <w:p w14:paraId="52CC1B8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49811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E9D7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EFB21E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351886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9EB4C5D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4D501070" w14:textId="77777777" w:rsidTr="00B31A45">
        <w:tc>
          <w:tcPr>
            <w:tcW w:w="562" w:type="dxa"/>
            <w:shd w:val="clear" w:color="auto" w:fill="auto"/>
          </w:tcPr>
          <w:p w14:paraId="1B91AD5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EB4C59E" w14:textId="56C72EEE" w:rsidR="00A06425" w:rsidRPr="00A06425" w:rsidRDefault="001B6BFF" w:rsidP="00502E0E">
            <w:pPr>
              <w:spacing w:before="12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380E0967" w14:textId="633D18E2" w:rsidR="00A06425" w:rsidRPr="00502E0E" w:rsidRDefault="001B6BFF" w:rsidP="00502E0E">
            <w:pPr>
              <w:autoSpaceDE w:val="0"/>
              <w:autoSpaceDN w:val="0"/>
              <w:adjustRightInd w:val="0"/>
              <w:spacing w:before="120"/>
              <w:rPr>
                <w:rFonts w:ascii="TimesNewRomanPSMT" w:hAnsi="TimesNewRomanPSMT" w:cs="TimesNewRomanPSMT"/>
                <w:sz w:val="22"/>
                <w:szCs w:val="22"/>
              </w:rPr>
            </w:pPr>
            <w:r w:rsidRPr="00502E0E">
              <w:rPr>
                <w:rFonts w:ascii="TimesNewRomanPSMT" w:hAnsi="TimesNewRomanPSMT" w:cs="TimesNewRomanPSMT"/>
                <w:sz w:val="22"/>
                <w:szCs w:val="22"/>
              </w:rPr>
              <w:t>§ 21 ust. 1 pkt 1 lit. d i ust. 1a oraz § 32 ust. 3 (§ 1 pkt  7 i 8 projektu</w:t>
            </w:r>
            <w:r w:rsidR="00B31A45" w:rsidRPr="00502E0E">
              <w:rPr>
                <w:rFonts w:ascii="TimesNewRomanPSMT" w:hAnsi="TimesNewRomanPSMT" w:cs="TimesNewRomanPSMT"/>
                <w:sz w:val="22"/>
                <w:szCs w:val="22"/>
              </w:rPr>
              <w:t>)</w:t>
            </w:r>
          </w:p>
        </w:tc>
        <w:tc>
          <w:tcPr>
            <w:tcW w:w="7938" w:type="dxa"/>
            <w:shd w:val="clear" w:color="auto" w:fill="auto"/>
          </w:tcPr>
          <w:p w14:paraId="00FB8B73" w14:textId="61C98046" w:rsidR="001B6BFF" w:rsidRDefault="001B6BFF" w:rsidP="005F1220">
            <w:pPr>
              <w:autoSpaceDE w:val="0"/>
              <w:autoSpaceDN w:val="0"/>
              <w:adjustRightInd w:val="0"/>
              <w:spacing w:before="12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RCL podtrzymuje uwagę dotyczącą zamieszczania w ewidencji gruntów i budynków</w:t>
            </w:r>
            <w:r w:rsidR="00390257">
              <w:rPr>
                <w:rFonts w:ascii="TimesNewRomanPSMT" w:hAnsi="TimesNewRomanPSMT" w:cs="TimesNewRomanPSMT"/>
              </w:rPr>
              <w:t xml:space="preserve"> </w:t>
            </w:r>
            <w:r>
              <w:rPr>
                <w:rFonts w:ascii="TimesNewRomanPSMT" w:hAnsi="TimesNewRomanPSMT" w:cs="TimesNewRomanPSMT"/>
              </w:rPr>
              <w:t>informacji o adresie do korespondencji – jako rozszerzającej określony w ustawie</w:t>
            </w:r>
            <w:r w:rsidR="00390257">
              <w:rPr>
                <w:rFonts w:ascii="TimesNewRomanPSMT" w:hAnsi="TimesNewRomanPSMT" w:cs="TimesNewRomanPSMT"/>
              </w:rPr>
              <w:t xml:space="preserve"> </w:t>
            </w:r>
            <w:r>
              <w:rPr>
                <w:rFonts w:ascii="TimesNewRomanPSMT" w:hAnsi="TimesNewRomanPSMT" w:cs="TimesNewRomanPSMT"/>
              </w:rPr>
              <w:t xml:space="preserve">upoważniającej zakres danych wykazywanych w tej ewidencji. </w:t>
            </w:r>
          </w:p>
          <w:p w14:paraId="796CDE37" w14:textId="5D2B1FE2" w:rsidR="001B6BFF" w:rsidRDefault="001B6BFF" w:rsidP="001B6BF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Przepisy rozporządzenia w sprawie ewidencji gruntów i budynków co do zasady mają na celu uszczegółowienie przepisów ustawowych. Jednakże uszczegółowienie to powinno obejmować dane określone</w:t>
            </w:r>
          </w:p>
          <w:p w14:paraId="192BA3CB" w14:textId="77777777" w:rsidR="00497FB8" w:rsidRDefault="001B6BFF" w:rsidP="001B6BF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(ogólniej) w ustawie upoważniającej. Zauważenia wymaga, że informacja o „adresie do korespondencji” nie jest uszczegółowieniem informacji o „miejscu pobytu stałego”, gdyż są to dwie odrębne dane. Ustawa upoważniająca nie wymaga wskazywania w ewidencji np. danych kontaktowych (których uszczegółowieniem byłby adres do korespondencji), a uzupełnianie przepisów ustawowych w akcie wykonawczym bez wyraźnego upoważnienia ustawowego nie jest działaniem prawidłowym. </w:t>
            </w:r>
          </w:p>
          <w:p w14:paraId="0D8B8771" w14:textId="357F2CE0" w:rsidR="00A06425" w:rsidRPr="001B6BFF" w:rsidRDefault="001B6BFF" w:rsidP="005F1220">
            <w:pPr>
              <w:autoSpaceDE w:val="0"/>
              <w:autoSpaceDN w:val="0"/>
              <w:adjustRightInd w:val="0"/>
              <w:spacing w:after="12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Należy też zauważyć, że ujęcie w ewidencji adresu do korespondencji pozostaje nieadekwatne do wskazanego w stanowisku projektodawcy </w:t>
            </w:r>
            <w:r w:rsidR="002327D6">
              <w:rPr>
                <w:rFonts w:ascii="TimesNewRomanPSMT" w:hAnsi="TimesNewRomanPSMT" w:cs="TimesNewRomanPSMT"/>
              </w:rPr>
              <w:t xml:space="preserve">(poz. 17 załączonej tabeli uwag z uzgodnień) </w:t>
            </w:r>
            <w:r>
              <w:rPr>
                <w:rFonts w:ascii="TimesNewRomanPSMT" w:hAnsi="TimesNewRomanPSMT" w:cs="TimesNewRomanPSMT"/>
              </w:rPr>
              <w:t>znaczenia ustawowego określenia „miejsce pobytu stałego” (adres zameldowania na pobyt stały jak i inny adres stałego pobytu, który nie jest jeszcze adresem zameldowania na pobyt stały) – jako adres do korespondencji może być podany dowolny adres, pod którym podmiot ma otrzymywać korespondencję (np. adres skrytki pocztowej)</w:t>
            </w:r>
            <w:r w:rsidR="00497FB8">
              <w:rPr>
                <w:rFonts w:ascii="TimesNewRomanPSMT" w:hAnsi="TimesNewRomanPSMT" w:cs="TimesNewRomanPSMT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3CD7B76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AA454A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B0F0A2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1B6BFF"/>
    <w:rsid w:val="002327D6"/>
    <w:rsid w:val="002715B2"/>
    <w:rsid w:val="00292CB8"/>
    <w:rsid w:val="003124D1"/>
    <w:rsid w:val="00390257"/>
    <w:rsid w:val="003B4105"/>
    <w:rsid w:val="00497FB8"/>
    <w:rsid w:val="004D086F"/>
    <w:rsid w:val="00502E0E"/>
    <w:rsid w:val="005F1220"/>
    <w:rsid w:val="005F6527"/>
    <w:rsid w:val="006705EC"/>
    <w:rsid w:val="006E16E9"/>
    <w:rsid w:val="00710A8A"/>
    <w:rsid w:val="00807385"/>
    <w:rsid w:val="00944932"/>
    <w:rsid w:val="009E5FDB"/>
    <w:rsid w:val="00A06425"/>
    <w:rsid w:val="00A533A5"/>
    <w:rsid w:val="00AC7796"/>
    <w:rsid w:val="00B31A45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C50DD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pracownik</cp:lastModifiedBy>
  <cp:revision>10</cp:revision>
  <dcterms:created xsi:type="dcterms:W3CDTF">2023-01-23T10:22:00Z</dcterms:created>
  <dcterms:modified xsi:type="dcterms:W3CDTF">2023-01-23T13:33:00Z</dcterms:modified>
</cp:coreProperties>
</file>